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DD" w:rsidRPr="000D40C5" w:rsidRDefault="00841CDD" w:rsidP="002130E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>R O M Â N I A</w:t>
      </w:r>
    </w:p>
    <w:p w:rsidR="00841CDD" w:rsidRPr="000D40C5" w:rsidRDefault="00841CDD" w:rsidP="002130E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>JUDEŢUL CLUJ</w:t>
      </w:r>
    </w:p>
    <w:p w:rsidR="00841CDD" w:rsidRPr="000D40C5" w:rsidRDefault="00841CDD" w:rsidP="002130E8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>COMUNEI FRATA</w:t>
      </w:r>
    </w:p>
    <w:p w:rsidR="00841CDD" w:rsidRPr="000D40C5" w:rsidRDefault="002130E8" w:rsidP="00AB2C7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CONSILIUL LOCAL </w:t>
      </w:r>
    </w:p>
    <w:p w:rsidR="00841CDD" w:rsidRPr="000D40C5" w:rsidRDefault="00841CDD" w:rsidP="004A0A49">
      <w:pPr>
        <w:spacing w:after="0"/>
        <w:rPr>
          <w:rFonts w:ascii="Arial" w:hAnsi="Arial" w:cs="Arial"/>
          <w:sz w:val="24"/>
          <w:szCs w:val="24"/>
          <w:lang w:val="ro-RO"/>
        </w:rPr>
      </w:pP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Â   R   E   A</w:t>
      </w: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       NR. 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</w:t>
      </w:r>
      <w:r w:rsidR="005D262D">
        <w:rPr>
          <w:rFonts w:ascii="Arial" w:hAnsi="Arial" w:cs="Arial"/>
          <w:b/>
          <w:sz w:val="24"/>
          <w:szCs w:val="24"/>
          <w:u w:val="single"/>
          <w:lang w:val="ro-RO"/>
        </w:rPr>
        <w:t>2</w:t>
      </w:r>
      <w:r w:rsidR="00BA3479">
        <w:rPr>
          <w:rFonts w:ascii="Arial" w:hAnsi="Arial" w:cs="Arial"/>
          <w:b/>
          <w:sz w:val="24"/>
          <w:szCs w:val="24"/>
          <w:u w:val="single"/>
          <w:lang w:val="ro-RO"/>
        </w:rPr>
        <w:t>7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.</w:t>
      </w: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DIN  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</w:t>
      </w:r>
      <w:r w:rsidR="005D262D">
        <w:rPr>
          <w:rFonts w:ascii="Arial" w:hAnsi="Arial" w:cs="Arial"/>
          <w:b/>
          <w:sz w:val="24"/>
          <w:szCs w:val="24"/>
          <w:u w:val="single"/>
          <w:lang w:val="ro-RO"/>
        </w:rPr>
        <w:t>16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</w:t>
      </w:r>
      <w:r w:rsidR="005D262D">
        <w:rPr>
          <w:rFonts w:ascii="Arial" w:hAnsi="Arial" w:cs="Arial"/>
          <w:b/>
          <w:sz w:val="24"/>
          <w:szCs w:val="24"/>
          <w:u w:val="single"/>
          <w:lang w:val="ro-RO"/>
        </w:rPr>
        <w:t>MAI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      </w:t>
      </w:r>
      <w:r w:rsidRPr="000D40C5">
        <w:rPr>
          <w:rFonts w:ascii="Arial" w:hAnsi="Arial" w:cs="Arial"/>
          <w:b/>
          <w:sz w:val="24"/>
          <w:szCs w:val="24"/>
          <w:lang w:val="ro-RO"/>
        </w:rPr>
        <w:t>20</w:t>
      </w:r>
      <w:r w:rsidR="002130E8" w:rsidRPr="000D40C5">
        <w:rPr>
          <w:rFonts w:ascii="Arial" w:hAnsi="Arial" w:cs="Arial"/>
          <w:b/>
          <w:sz w:val="24"/>
          <w:szCs w:val="24"/>
          <w:lang w:val="ro-RO"/>
        </w:rPr>
        <w:t>1</w:t>
      </w:r>
      <w:r w:rsidR="005D262D">
        <w:rPr>
          <w:rFonts w:ascii="Arial" w:hAnsi="Arial" w:cs="Arial"/>
          <w:b/>
          <w:sz w:val="24"/>
          <w:szCs w:val="24"/>
          <w:lang w:val="ro-RO"/>
        </w:rPr>
        <w:t>9</w:t>
      </w: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sz w:val="24"/>
          <w:szCs w:val="24"/>
          <w:lang w:val="ro-RO"/>
        </w:rPr>
      </w:pPr>
    </w:p>
    <w:p w:rsidR="00BA3479" w:rsidRDefault="00841CDD" w:rsidP="00AB2C7B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CU PRIVIRE LA </w:t>
      </w:r>
      <w:r w:rsidR="000D40C5">
        <w:rPr>
          <w:rFonts w:ascii="Arial" w:hAnsi="Arial" w:cs="Arial"/>
          <w:b/>
          <w:sz w:val="24"/>
          <w:szCs w:val="24"/>
          <w:lang w:val="ro-RO"/>
        </w:rPr>
        <w:t xml:space="preserve">CONSTITUIREA DREPTULUI DE ACCES PE </w:t>
      </w:r>
    </w:p>
    <w:p w:rsidR="00BA3479" w:rsidRDefault="000D40C5" w:rsidP="00BA347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>PROPRIETATEA PUBLICĂ</w:t>
      </w:r>
      <w:r w:rsidR="002C15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>/</w:t>
      </w:r>
      <w:r w:rsidR="002C15DE">
        <w:rPr>
          <w:rFonts w:ascii="Arial" w:hAnsi="Arial" w:cs="Arial"/>
          <w:b/>
          <w:sz w:val="24"/>
          <w:szCs w:val="24"/>
          <w:lang w:val="ro-RO"/>
        </w:rPr>
        <w:t xml:space="preserve"> </w:t>
      </w:r>
      <w:r>
        <w:rPr>
          <w:rFonts w:ascii="Arial" w:hAnsi="Arial" w:cs="Arial"/>
          <w:b/>
          <w:sz w:val="24"/>
          <w:szCs w:val="24"/>
          <w:lang w:val="ro-RO"/>
        </w:rPr>
        <w:t xml:space="preserve">PRIVATĂ A COMUNEI FRATA ÎN </w:t>
      </w:r>
    </w:p>
    <w:p w:rsidR="00BA3479" w:rsidRDefault="00BA3479" w:rsidP="00BA347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VEDEREA INSTALĂRII UNUI APLASAMENT DE TELEFONIE </w:t>
      </w:r>
    </w:p>
    <w:p w:rsidR="00841CDD" w:rsidRPr="000D40C5" w:rsidRDefault="00BA3479" w:rsidP="00BA347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MOBILĂ GSM </w:t>
      </w:r>
      <w:r w:rsidR="000D40C5">
        <w:rPr>
          <w:rFonts w:ascii="Arial" w:hAnsi="Arial" w:cs="Arial"/>
          <w:b/>
          <w:sz w:val="24"/>
          <w:szCs w:val="24"/>
          <w:lang w:val="ro-RO"/>
        </w:rPr>
        <w:t xml:space="preserve">  DE CĂTRE  SC. </w:t>
      </w:r>
      <w:r>
        <w:rPr>
          <w:rFonts w:ascii="Arial" w:hAnsi="Arial" w:cs="Arial"/>
          <w:b/>
          <w:sz w:val="24"/>
          <w:szCs w:val="24"/>
          <w:lang w:val="ro-RO"/>
        </w:rPr>
        <w:t xml:space="preserve">ORANGE   ROMÂNIA </w:t>
      </w:r>
      <w:r w:rsidR="000D40C5">
        <w:rPr>
          <w:rFonts w:ascii="Arial" w:hAnsi="Arial" w:cs="Arial"/>
          <w:b/>
          <w:sz w:val="24"/>
          <w:szCs w:val="24"/>
          <w:lang w:val="ro-RO"/>
        </w:rPr>
        <w:t xml:space="preserve"> S.A.</w:t>
      </w:r>
    </w:p>
    <w:p w:rsidR="00841CDD" w:rsidRPr="000D40C5" w:rsidRDefault="00841CDD" w:rsidP="004A0A49">
      <w:pPr>
        <w:spacing w:after="0"/>
        <w:jc w:val="center"/>
        <w:rPr>
          <w:rFonts w:ascii="Arial" w:hAnsi="Arial" w:cs="Arial"/>
          <w:b/>
          <w:sz w:val="24"/>
          <w:szCs w:val="24"/>
          <w:lang w:val="ro-RO"/>
        </w:rPr>
      </w:pP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>Consiliul local al comunei Frata, judeţul Cluj, întrunit în şedinţă ordinară ;</w:t>
      </w: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 xml:space="preserve">Având în vedere </w:t>
      </w:r>
      <w:r w:rsidR="000D40C5">
        <w:rPr>
          <w:rFonts w:ascii="Arial" w:hAnsi="Arial" w:cs="Arial"/>
          <w:sz w:val="24"/>
          <w:szCs w:val="24"/>
          <w:lang w:val="ro-RO"/>
        </w:rPr>
        <w:t xml:space="preserve">proiectul de hotărâre inițiat de domnul TRIF VASILE – primarul comunei Frata </w:t>
      </w:r>
      <w:r w:rsidR="000B4BD3">
        <w:rPr>
          <w:rFonts w:ascii="Arial" w:hAnsi="Arial" w:cs="Arial"/>
          <w:sz w:val="24"/>
          <w:szCs w:val="24"/>
          <w:lang w:val="ro-RO"/>
        </w:rPr>
        <w:t>privind constituirea dreptului de acces pe proprietatea public / privată în vederea instalării, întreținerii, înlocuirii sau mutării rețelelor de comunicații electronice sau a elementelor de infrastructură necesare susținerii acestora de către  SC.RCS&amp;RDS S.A.</w:t>
      </w:r>
    </w:p>
    <w:p w:rsidR="000B4BD3" w:rsidRDefault="00841CDD" w:rsidP="00874DCB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 xml:space="preserve">Având în  vedere </w:t>
      </w:r>
      <w:r w:rsidR="000B4BD3">
        <w:rPr>
          <w:rFonts w:ascii="Arial" w:hAnsi="Arial" w:cs="Arial"/>
          <w:sz w:val="24"/>
          <w:szCs w:val="24"/>
          <w:lang w:val="ro-RO"/>
        </w:rPr>
        <w:t>:</w:t>
      </w:r>
    </w:p>
    <w:p w:rsidR="000B4BD3" w:rsidRDefault="000B4BD3" w:rsidP="000B4B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Cererea formulată de către Societatea </w:t>
      </w:r>
      <w:r w:rsidR="00885120">
        <w:rPr>
          <w:rFonts w:ascii="Arial" w:hAnsi="Arial" w:cs="Arial"/>
          <w:sz w:val="24"/>
          <w:szCs w:val="24"/>
          <w:lang w:val="ro-RO"/>
        </w:rPr>
        <w:t xml:space="preserve">ORANGE ROMÂNIA </w:t>
      </w:r>
      <w:r>
        <w:rPr>
          <w:rFonts w:ascii="Arial" w:hAnsi="Arial" w:cs="Arial"/>
          <w:sz w:val="24"/>
          <w:szCs w:val="24"/>
          <w:lang w:val="ro-RO"/>
        </w:rPr>
        <w:t xml:space="preserve"> S.A. prin care solicită accesul pe terenul proprietatea comunei Frata, situat în satul </w:t>
      </w:r>
      <w:r w:rsidR="00885120">
        <w:rPr>
          <w:rFonts w:ascii="Arial" w:hAnsi="Arial" w:cs="Arial"/>
          <w:sz w:val="24"/>
          <w:szCs w:val="24"/>
          <w:lang w:val="ro-RO"/>
        </w:rPr>
        <w:t>FRATA</w:t>
      </w:r>
      <w:r w:rsidR="00F41F30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 xml:space="preserve"> , comuna FRATA, județul CLUJ, în suprafață de </w:t>
      </w:r>
      <w:r w:rsidR="00885120">
        <w:rPr>
          <w:rFonts w:ascii="Arial" w:hAnsi="Arial" w:cs="Arial"/>
          <w:sz w:val="24"/>
          <w:szCs w:val="24"/>
          <w:lang w:val="ro-RO"/>
        </w:rPr>
        <w:t xml:space="preserve">150 mp., în vederea instalării unui amplasament de telefonie mobilă GSM,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0456F8">
        <w:rPr>
          <w:rFonts w:ascii="Arial" w:hAnsi="Arial" w:cs="Arial"/>
          <w:sz w:val="24"/>
          <w:szCs w:val="24"/>
          <w:lang w:val="ro-RO"/>
        </w:rPr>
        <w:t xml:space="preserve"> de către SC. </w:t>
      </w:r>
      <w:r w:rsidR="00885120">
        <w:rPr>
          <w:rFonts w:ascii="Arial" w:hAnsi="Arial" w:cs="Arial"/>
          <w:sz w:val="24"/>
          <w:szCs w:val="24"/>
          <w:lang w:val="ro-RO"/>
        </w:rPr>
        <w:t xml:space="preserve">ORANGE    ROMÂNIA </w:t>
      </w:r>
      <w:r w:rsidR="000456F8">
        <w:rPr>
          <w:rFonts w:ascii="Arial" w:hAnsi="Arial" w:cs="Arial"/>
          <w:sz w:val="24"/>
          <w:szCs w:val="24"/>
          <w:lang w:val="ro-RO"/>
        </w:rPr>
        <w:t xml:space="preserve"> S.A..</w:t>
      </w:r>
    </w:p>
    <w:p w:rsidR="000456F8" w:rsidRDefault="000456F8" w:rsidP="000B4B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Legea nr. 159 / 216 privind regimul infrastructurii fizice a rețeleleor de comunicații eletronice, precum și pentru stabilirea unor măsuri pentru reducerea costurilor instalării rețelelor de comunicații electronice ;</w:t>
      </w:r>
    </w:p>
    <w:p w:rsidR="000456F8" w:rsidRDefault="000456F8" w:rsidP="000B4B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Prevederile art. 51 din Legea nr. 159/2016 (care modifică art. 5, alin. 3 din OUG 34/2013 privind organizarea, administrarea, și exploatarea pajiștilor permanente) în vederea instalării, întreținerii, înlocuirii sau mutării rețelelor de comunicații electronice sau a elementelor de infrastructură necesare susținerii acestora;</w:t>
      </w:r>
    </w:p>
    <w:p w:rsidR="000456F8" w:rsidRDefault="000456F8" w:rsidP="000B4BD3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Art. 49 din Legea nr. 159 / 2016 (care modifică Legea nr. 50 / 1991 privind autorizarea executării lucrărilor de construcții );</w:t>
      </w:r>
    </w:p>
    <w:p w:rsidR="00D90C99" w:rsidRPr="000456F8" w:rsidRDefault="00D90C99" w:rsidP="00874DCB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456F8">
        <w:rPr>
          <w:rFonts w:ascii="Arial" w:hAnsi="Arial" w:cs="Arial"/>
          <w:sz w:val="24"/>
          <w:szCs w:val="24"/>
          <w:lang w:val="ro-RO"/>
        </w:rPr>
        <w:t xml:space="preserve">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>art.. 3</w:t>
      </w:r>
      <w:r w:rsidRPr="000456F8">
        <w:rPr>
          <w:rFonts w:ascii="Arial" w:hAnsi="Arial" w:cs="Arial"/>
          <w:sz w:val="24"/>
          <w:szCs w:val="24"/>
          <w:lang w:val="ro-RO"/>
        </w:rPr>
        <w:t>6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>, alin. 2, lit.”</w:t>
      </w:r>
      <w:r w:rsidRPr="000456F8">
        <w:rPr>
          <w:rFonts w:ascii="Arial" w:hAnsi="Arial" w:cs="Arial"/>
          <w:sz w:val="24"/>
          <w:szCs w:val="24"/>
          <w:lang w:val="ro-RO"/>
        </w:rPr>
        <w:t>c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” </w:t>
      </w:r>
      <w:r w:rsidR="00E7635D" w:rsidRPr="000456F8">
        <w:rPr>
          <w:rFonts w:ascii="Arial" w:hAnsi="Arial" w:cs="Arial"/>
          <w:sz w:val="24"/>
          <w:szCs w:val="24"/>
          <w:lang w:val="ro-RO"/>
        </w:rPr>
        <w:t xml:space="preserve">, alin. 5, lit. „a”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 şi art. 12</w:t>
      </w:r>
      <w:r w:rsidR="00E7635D" w:rsidRPr="000456F8">
        <w:rPr>
          <w:rFonts w:ascii="Arial" w:hAnsi="Arial" w:cs="Arial"/>
          <w:sz w:val="24"/>
          <w:szCs w:val="24"/>
          <w:lang w:val="ro-RO"/>
        </w:rPr>
        <w:t>4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, din Legea nr. 215/2001 privind administraţia publică locală, </w:t>
      </w:r>
      <w:r w:rsidR="00E7635D" w:rsidRPr="000456F8">
        <w:rPr>
          <w:rFonts w:ascii="Arial" w:hAnsi="Arial" w:cs="Arial"/>
          <w:sz w:val="24"/>
          <w:szCs w:val="24"/>
          <w:lang w:val="ro-RO"/>
        </w:rPr>
        <w:t xml:space="preserve">republicată cu modificările și completarile ulterioare </w:t>
      </w:r>
      <w:r w:rsidRPr="000456F8">
        <w:rPr>
          <w:rFonts w:ascii="Arial" w:eastAsia="Times New Roman" w:hAnsi="Arial" w:cs="Arial"/>
          <w:sz w:val="24"/>
          <w:szCs w:val="24"/>
          <w:lang w:val="ro-RO"/>
        </w:rPr>
        <w:t xml:space="preserve"> şi art. 11, alin.1, lit.”a” din legea nr. 213/1998 privind proprietatea publică şi regimul juridic al acesteia</w:t>
      </w:r>
      <w:r w:rsidR="00874DCB" w:rsidRPr="000456F8">
        <w:rPr>
          <w:rFonts w:ascii="Arial" w:hAnsi="Arial" w:cs="Arial"/>
          <w:sz w:val="24"/>
          <w:szCs w:val="24"/>
          <w:lang w:val="ro-RO"/>
        </w:rPr>
        <w:t>;</w:t>
      </w:r>
    </w:p>
    <w:p w:rsidR="00874DCB" w:rsidRPr="000D40C5" w:rsidRDefault="00874DCB" w:rsidP="00874DCB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eastAsia="Times New Roman" w:hAnsi="Arial" w:cs="Arial"/>
          <w:sz w:val="24"/>
          <w:szCs w:val="24"/>
          <w:lang w:val="ro-RO"/>
        </w:rPr>
        <w:t>Văzând avizul favorabil, dat proiectului de hotărâre de către Comisia</w:t>
      </w:r>
    </w:p>
    <w:p w:rsidR="00874DCB" w:rsidRPr="000D40C5" w:rsidRDefault="00874DCB" w:rsidP="00874DCB">
      <w:pPr>
        <w:spacing w:after="0"/>
        <w:jc w:val="both"/>
        <w:rPr>
          <w:rFonts w:ascii="Arial" w:eastAsia="Times New Roman" w:hAnsi="Arial" w:cs="Arial"/>
          <w:sz w:val="24"/>
          <w:szCs w:val="24"/>
          <w:lang w:val="ro-RO"/>
        </w:rPr>
      </w:pPr>
      <w:r w:rsidRPr="000D40C5">
        <w:rPr>
          <w:rFonts w:ascii="Arial" w:eastAsia="Times New Roman" w:hAnsi="Arial" w:cs="Arial"/>
          <w:sz w:val="24"/>
          <w:szCs w:val="24"/>
          <w:lang w:val="ro-RO"/>
        </w:rPr>
        <w:lastRenderedPageBreak/>
        <w:t>de specialitate buget-finanţe,administrarea domeniului public şi privat al comunei, gospodăririi comunale, agriculturii, protecţia mediului, silviculturii şi comerţ;</w:t>
      </w:r>
    </w:p>
    <w:p w:rsidR="00CA3033" w:rsidRPr="000D40C5" w:rsidRDefault="00CA3033" w:rsidP="00CA3033">
      <w:pPr>
        <w:spacing w:after="0"/>
        <w:ind w:left="720" w:firstLine="72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>Fiind îndeplinite prevederile art. 44, alin. 1  din Legea nr. 215/2001 ;</w:t>
      </w:r>
    </w:p>
    <w:p w:rsidR="00841CDD" w:rsidRDefault="00CA3033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>În temeiul art. 45, alin. 1 şi 2 din Legea nr. 215/2001 privind administraţia publică locală ;</w:t>
      </w:r>
    </w:p>
    <w:p w:rsidR="00C05FE8" w:rsidRPr="000D40C5" w:rsidRDefault="00C05FE8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41CDD" w:rsidRPr="000D40C5" w:rsidRDefault="00841CDD" w:rsidP="00AB2C7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>H   O   T   Ă   R   Ă   Ş   T   E</w:t>
      </w:r>
    </w:p>
    <w:p w:rsidR="00641608" w:rsidRPr="000D40C5" w:rsidRDefault="00641608" w:rsidP="00AB2C7B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  <w:lang w:val="ro-RO"/>
        </w:rPr>
      </w:pPr>
    </w:p>
    <w:p w:rsidR="000456F8" w:rsidRDefault="00841CDD" w:rsidP="000456F8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1. </w:t>
      </w:r>
      <w:r w:rsidRPr="000D40C5">
        <w:rPr>
          <w:rFonts w:ascii="Arial" w:hAnsi="Arial" w:cs="Arial"/>
          <w:sz w:val="24"/>
          <w:szCs w:val="24"/>
          <w:lang w:val="ro-RO"/>
        </w:rPr>
        <w:t xml:space="preserve">– Se aprobă </w:t>
      </w:r>
      <w:r w:rsidR="000456F8">
        <w:rPr>
          <w:rFonts w:ascii="Arial" w:hAnsi="Arial" w:cs="Arial"/>
          <w:sz w:val="24"/>
          <w:szCs w:val="24"/>
          <w:lang w:val="ro-RO"/>
        </w:rPr>
        <w:t xml:space="preserve">accesul pe proprietatea publică / privată </w:t>
      </w:r>
      <w:r w:rsidR="00082ACC">
        <w:rPr>
          <w:rFonts w:ascii="Arial" w:hAnsi="Arial" w:cs="Arial"/>
          <w:sz w:val="24"/>
          <w:szCs w:val="24"/>
          <w:lang w:val="ro-RO"/>
        </w:rPr>
        <w:t xml:space="preserve">a comunei FRATA, </w:t>
      </w:r>
      <w:r w:rsidR="00885120">
        <w:rPr>
          <w:rFonts w:ascii="Arial" w:hAnsi="Arial" w:cs="Arial"/>
          <w:sz w:val="24"/>
          <w:szCs w:val="24"/>
          <w:lang w:val="ro-RO"/>
        </w:rPr>
        <w:t xml:space="preserve">în vederea instalării  unui amplasament de telefonie mobilă GSM </w:t>
      </w:r>
      <w:r w:rsidR="000456F8">
        <w:rPr>
          <w:rFonts w:ascii="Arial" w:hAnsi="Arial" w:cs="Arial"/>
          <w:sz w:val="24"/>
          <w:szCs w:val="24"/>
          <w:lang w:val="ro-RO"/>
        </w:rPr>
        <w:t>de către  SC.</w:t>
      </w:r>
      <w:r w:rsidR="00885120">
        <w:rPr>
          <w:rFonts w:ascii="Arial" w:hAnsi="Arial" w:cs="Arial"/>
          <w:sz w:val="24"/>
          <w:szCs w:val="24"/>
          <w:lang w:val="ro-RO"/>
        </w:rPr>
        <w:t xml:space="preserve">ORANGE  ROMÂNIA </w:t>
      </w:r>
      <w:r w:rsidR="000456F8">
        <w:rPr>
          <w:rFonts w:ascii="Arial" w:hAnsi="Arial" w:cs="Arial"/>
          <w:sz w:val="24"/>
          <w:szCs w:val="24"/>
          <w:lang w:val="ro-RO"/>
        </w:rPr>
        <w:t xml:space="preserve"> S.A.</w:t>
      </w:r>
      <w:r w:rsidR="00082ACC">
        <w:rPr>
          <w:rFonts w:ascii="Arial" w:hAnsi="Arial" w:cs="Arial"/>
          <w:sz w:val="24"/>
          <w:szCs w:val="24"/>
          <w:lang w:val="ro-RO"/>
        </w:rPr>
        <w:t xml:space="preserve">,  </w:t>
      </w:r>
      <w:r w:rsidR="00885120">
        <w:rPr>
          <w:rFonts w:ascii="Arial" w:hAnsi="Arial" w:cs="Arial"/>
          <w:sz w:val="24"/>
          <w:szCs w:val="24"/>
          <w:lang w:val="ro-RO"/>
        </w:rPr>
        <w:t>situat pe p</w:t>
      </w:r>
      <w:r w:rsidR="00960CAE">
        <w:rPr>
          <w:rFonts w:ascii="Arial" w:hAnsi="Arial" w:cs="Arial"/>
          <w:sz w:val="24"/>
          <w:szCs w:val="24"/>
          <w:lang w:val="ro-RO"/>
        </w:rPr>
        <w:t>ășunea comunală în locul numit  „Pășunea  Berchieșu”</w:t>
      </w:r>
      <w:r w:rsidR="00082ACC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841CDD" w:rsidRPr="000D40C5" w:rsidRDefault="00082ACC" w:rsidP="007812A5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2. </w:t>
      </w:r>
      <w:r>
        <w:rPr>
          <w:rFonts w:ascii="Arial" w:hAnsi="Arial" w:cs="Arial"/>
          <w:sz w:val="24"/>
          <w:szCs w:val="24"/>
          <w:lang w:val="ro-RO"/>
        </w:rPr>
        <w:t xml:space="preserve"> – Se mandatează primarul comunei Frata să semneze cu </w:t>
      </w:r>
      <w:r w:rsidR="00960CAE">
        <w:rPr>
          <w:rFonts w:ascii="Arial" w:hAnsi="Arial" w:cs="Arial"/>
          <w:sz w:val="24"/>
          <w:szCs w:val="24"/>
          <w:lang w:val="ro-RO"/>
        </w:rPr>
        <w:t xml:space="preserve">S.C. ORANGE   ROMÂNIA </w:t>
      </w:r>
      <w:r>
        <w:rPr>
          <w:rFonts w:ascii="Arial" w:hAnsi="Arial" w:cs="Arial"/>
          <w:sz w:val="24"/>
          <w:szCs w:val="24"/>
          <w:lang w:val="ro-RO"/>
        </w:rPr>
        <w:t xml:space="preserve"> S.A. contractul privind co</w:t>
      </w:r>
      <w:r w:rsidR="00960CAE">
        <w:rPr>
          <w:rFonts w:ascii="Arial" w:hAnsi="Arial" w:cs="Arial"/>
          <w:sz w:val="24"/>
          <w:szCs w:val="24"/>
          <w:lang w:val="ro-RO"/>
        </w:rPr>
        <w:t xml:space="preserve">nstituirea dreptului de acces 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960CAE">
        <w:rPr>
          <w:rFonts w:ascii="Arial" w:hAnsi="Arial" w:cs="Arial"/>
          <w:sz w:val="24"/>
          <w:szCs w:val="24"/>
          <w:lang w:val="ro-RO"/>
        </w:rPr>
        <w:t xml:space="preserve">pe pășunea comunală în locul numit  „Pășunea  Berchieșu” </w:t>
      </w:r>
      <w:r>
        <w:rPr>
          <w:rFonts w:ascii="Arial" w:hAnsi="Arial" w:cs="Arial"/>
          <w:sz w:val="24"/>
          <w:szCs w:val="24"/>
          <w:lang w:val="ro-RO"/>
        </w:rPr>
        <w:t xml:space="preserve">, comuna FRATA, județul CLUJ, în suprafață de </w:t>
      </w:r>
      <w:r w:rsidR="00960CAE">
        <w:rPr>
          <w:rFonts w:ascii="Arial" w:hAnsi="Arial" w:cs="Arial"/>
          <w:sz w:val="24"/>
          <w:szCs w:val="24"/>
          <w:lang w:val="ro-RO"/>
        </w:rPr>
        <w:t xml:space="preserve">150 </w:t>
      </w:r>
      <w:r>
        <w:rPr>
          <w:rFonts w:ascii="Arial" w:hAnsi="Arial" w:cs="Arial"/>
          <w:sz w:val="24"/>
          <w:szCs w:val="24"/>
          <w:lang w:val="ro-RO"/>
        </w:rPr>
        <w:t xml:space="preserve"> mp., pe o perioadă de 15 (cinsprezece) ani, la un tarif de </w:t>
      </w:r>
      <w:r w:rsidR="00960CAE">
        <w:rPr>
          <w:rFonts w:ascii="Arial" w:hAnsi="Arial" w:cs="Arial"/>
          <w:sz w:val="24"/>
          <w:szCs w:val="24"/>
          <w:lang w:val="ro-RO"/>
        </w:rPr>
        <w:t xml:space="preserve">800 </w:t>
      </w:r>
      <w:r>
        <w:rPr>
          <w:rFonts w:ascii="Arial" w:hAnsi="Arial" w:cs="Arial"/>
          <w:sz w:val="24"/>
          <w:szCs w:val="24"/>
          <w:lang w:val="ro-RO"/>
        </w:rPr>
        <w:t xml:space="preserve"> (</w:t>
      </w:r>
      <w:r w:rsidR="00960CAE">
        <w:rPr>
          <w:rFonts w:ascii="Arial" w:hAnsi="Arial" w:cs="Arial"/>
          <w:sz w:val="24"/>
          <w:szCs w:val="24"/>
          <w:lang w:val="ro-RO"/>
        </w:rPr>
        <w:t>optsute</w:t>
      </w:r>
      <w:r>
        <w:rPr>
          <w:rFonts w:ascii="Arial" w:hAnsi="Arial" w:cs="Arial"/>
          <w:sz w:val="24"/>
          <w:szCs w:val="24"/>
          <w:lang w:val="ro-RO"/>
        </w:rPr>
        <w:t>)  euro / an</w:t>
      </w:r>
      <w:r w:rsidR="00960CAE">
        <w:rPr>
          <w:rFonts w:ascii="Arial" w:hAnsi="Arial" w:cs="Arial"/>
          <w:sz w:val="24"/>
          <w:szCs w:val="24"/>
          <w:lang w:val="ro-RO"/>
        </w:rPr>
        <w:t>, fără T.V.A., plătibil în lei la cursul B.N.R. de la data facturării, plus 3 paschete Orange  0</w:t>
      </w:r>
      <w:r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Art. </w:t>
      </w:r>
      <w:r w:rsidR="00082ACC">
        <w:rPr>
          <w:rFonts w:ascii="Arial" w:hAnsi="Arial" w:cs="Arial"/>
          <w:b/>
          <w:sz w:val="24"/>
          <w:szCs w:val="24"/>
          <w:u w:val="single"/>
          <w:lang w:val="ro-RO"/>
        </w:rPr>
        <w:t>3</w:t>
      </w:r>
      <w:r w:rsidRPr="000D40C5">
        <w:rPr>
          <w:rFonts w:ascii="Arial" w:hAnsi="Arial" w:cs="Arial"/>
          <w:b/>
          <w:sz w:val="24"/>
          <w:szCs w:val="24"/>
          <w:u w:val="single"/>
          <w:lang w:val="ro-RO"/>
        </w:rPr>
        <w:t xml:space="preserve">. </w:t>
      </w:r>
      <w:r w:rsidRPr="000D40C5">
        <w:rPr>
          <w:rFonts w:ascii="Arial" w:hAnsi="Arial" w:cs="Arial"/>
          <w:sz w:val="24"/>
          <w:szCs w:val="24"/>
          <w:lang w:val="ro-RO"/>
        </w:rPr>
        <w:t xml:space="preserve">– </w:t>
      </w:r>
      <w:r w:rsidR="00082ACC">
        <w:rPr>
          <w:rFonts w:ascii="Arial" w:hAnsi="Arial" w:cs="Arial"/>
          <w:sz w:val="24"/>
          <w:szCs w:val="24"/>
          <w:lang w:val="ro-RO"/>
        </w:rPr>
        <w:t>Prezenta hotărâre se comunică în mod obligatoriu prin intermediul secretarului comunei Frata, în termenul prevăzut de lege, primarului comunei Frata, prefectului județului Cluj</w:t>
      </w:r>
      <w:r w:rsidR="00960CAE">
        <w:rPr>
          <w:rFonts w:ascii="Arial" w:hAnsi="Arial" w:cs="Arial"/>
          <w:sz w:val="24"/>
          <w:szCs w:val="24"/>
          <w:lang w:val="ro-RO"/>
        </w:rPr>
        <w:t xml:space="preserve"> S.C.   ORANGE   ROMÂNIA </w:t>
      </w:r>
      <w:r w:rsidR="00E52A79">
        <w:rPr>
          <w:rFonts w:ascii="Arial" w:hAnsi="Arial" w:cs="Arial"/>
          <w:sz w:val="24"/>
          <w:szCs w:val="24"/>
          <w:lang w:val="ro-RO"/>
        </w:rPr>
        <w:t>S.A. și se aduce la cunoștință publică prin afișare precum și prin publicarea pe pagina de internet la adresa www.primariafrata.ro</w:t>
      </w:r>
      <w:r w:rsidRPr="000D40C5">
        <w:rPr>
          <w:rFonts w:ascii="Arial" w:hAnsi="Arial" w:cs="Arial"/>
          <w:sz w:val="24"/>
          <w:szCs w:val="24"/>
          <w:lang w:val="ro-RO"/>
        </w:rPr>
        <w:t xml:space="preserve"> .</w:t>
      </w:r>
    </w:p>
    <w:p w:rsidR="00AB2C7B" w:rsidRPr="000D40C5" w:rsidRDefault="00AB2C7B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P R E Ş E D I N T E </w:t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="00AB2C7B"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  <w:t>CONTRASEMNEAZĂ</w:t>
      </w:r>
    </w:p>
    <w:p w:rsidR="00841CDD" w:rsidRPr="000D40C5" w:rsidRDefault="00841CDD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  <w:t xml:space="preserve">   </w:t>
      </w:r>
      <w:r w:rsidR="00E52A79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   S E C R E T A R </w:t>
      </w:r>
    </w:p>
    <w:p w:rsidR="00841CDD" w:rsidRDefault="00841CDD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ab/>
      </w:r>
      <w:r w:rsidR="00E52A79">
        <w:rPr>
          <w:rFonts w:ascii="Arial" w:hAnsi="Arial" w:cs="Arial"/>
          <w:b/>
          <w:sz w:val="24"/>
          <w:szCs w:val="24"/>
          <w:lang w:val="ro-RO"/>
        </w:rPr>
        <w:tab/>
      </w:r>
      <w:r w:rsidRPr="000D40C5">
        <w:rPr>
          <w:rFonts w:ascii="Arial" w:hAnsi="Arial" w:cs="Arial"/>
          <w:b/>
          <w:sz w:val="24"/>
          <w:szCs w:val="24"/>
          <w:lang w:val="ro-RO"/>
        </w:rPr>
        <w:t xml:space="preserve"> ŞOMLEA LUCREŢIA</w:t>
      </w:r>
    </w:p>
    <w:p w:rsidR="00E52A79" w:rsidRDefault="00E52A79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52A79" w:rsidRDefault="00E52A79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52A79" w:rsidRDefault="00E52A79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E52A79" w:rsidRDefault="00E52A79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05FE8" w:rsidRDefault="00C05FE8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C05FE8" w:rsidRPr="000D40C5" w:rsidRDefault="00C05FE8" w:rsidP="004A0A49">
      <w:pPr>
        <w:spacing w:after="0"/>
        <w:jc w:val="both"/>
        <w:rPr>
          <w:rFonts w:ascii="Arial" w:hAnsi="Arial" w:cs="Arial"/>
          <w:b/>
          <w:sz w:val="24"/>
          <w:szCs w:val="24"/>
          <w:lang w:val="ro-RO"/>
        </w:rPr>
      </w:pPr>
    </w:p>
    <w:p w:rsidR="00AB2C7B" w:rsidRPr="000D40C5" w:rsidRDefault="00AB2C7B" w:rsidP="004A0A49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>În conformitate cu prevederile art.122,</w:t>
      </w:r>
    </w:p>
    <w:p w:rsidR="00EB5A92" w:rsidRPr="000D40C5" w:rsidRDefault="00E52A79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="00EB5A92" w:rsidRPr="000D40C5">
        <w:rPr>
          <w:rFonts w:ascii="Arial" w:hAnsi="Arial" w:cs="Arial"/>
          <w:sz w:val="24"/>
          <w:szCs w:val="24"/>
          <w:lang w:val="ro-RO"/>
        </w:rPr>
        <w:t>lin.4 din Constituţie,coroborat cu ale</w:t>
      </w:r>
    </w:p>
    <w:p w:rsidR="00E52A79" w:rsidRDefault="00E52A79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</w:t>
      </w:r>
      <w:r w:rsidR="00EB5A92" w:rsidRPr="000D40C5">
        <w:rPr>
          <w:rFonts w:ascii="Arial" w:hAnsi="Arial" w:cs="Arial"/>
          <w:sz w:val="24"/>
          <w:szCs w:val="24"/>
          <w:lang w:val="ro-RO"/>
        </w:rPr>
        <w:t>rt.</w:t>
      </w:r>
      <w:r>
        <w:rPr>
          <w:rFonts w:ascii="Arial" w:hAnsi="Arial" w:cs="Arial"/>
          <w:sz w:val="24"/>
          <w:szCs w:val="24"/>
          <w:lang w:val="ro-RO"/>
        </w:rPr>
        <w:t>19</w:t>
      </w:r>
      <w:r w:rsidR="00EB5A92" w:rsidRPr="000D40C5">
        <w:rPr>
          <w:rFonts w:ascii="Arial" w:hAnsi="Arial" w:cs="Arial"/>
          <w:sz w:val="24"/>
          <w:szCs w:val="24"/>
          <w:lang w:val="ro-RO"/>
        </w:rPr>
        <w:t>,alin.1,lit.”</w:t>
      </w:r>
      <w:r>
        <w:rPr>
          <w:rFonts w:ascii="Arial" w:hAnsi="Arial" w:cs="Arial"/>
          <w:sz w:val="24"/>
          <w:szCs w:val="24"/>
          <w:lang w:val="ro-RO"/>
        </w:rPr>
        <w:t>e</w:t>
      </w:r>
      <w:r w:rsidR="00EB5A92" w:rsidRPr="000D40C5">
        <w:rPr>
          <w:rFonts w:ascii="Arial" w:hAnsi="Arial" w:cs="Arial"/>
          <w:sz w:val="24"/>
          <w:szCs w:val="24"/>
          <w:lang w:val="ro-RO"/>
        </w:rPr>
        <w:t xml:space="preserve">” </w:t>
      </w:r>
      <w:r>
        <w:rPr>
          <w:rFonts w:ascii="Arial" w:hAnsi="Arial" w:cs="Arial"/>
          <w:sz w:val="24"/>
          <w:szCs w:val="24"/>
          <w:lang w:val="ro-RO"/>
        </w:rPr>
        <w:t>d</w:t>
      </w:r>
      <w:r w:rsidR="00EB5A92" w:rsidRPr="000D40C5">
        <w:rPr>
          <w:rFonts w:ascii="Arial" w:hAnsi="Arial" w:cs="Arial"/>
          <w:sz w:val="24"/>
          <w:szCs w:val="24"/>
          <w:lang w:val="ro-RO"/>
        </w:rPr>
        <w:t xml:space="preserve">in Legea nr. </w:t>
      </w:r>
      <w:r>
        <w:rPr>
          <w:rFonts w:ascii="Arial" w:hAnsi="Arial" w:cs="Arial"/>
          <w:sz w:val="24"/>
          <w:szCs w:val="24"/>
          <w:lang w:val="ro-RO"/>
        </w:rPr>
        <w:t>340</w:t>
      </w:r>
      <w:r w:rsidR="00EB5A92" w:rsidRPr="000D40C5">
        <w:rPr>
          <w:rFonts w:ascii="Arial" w:hAnsi="Arial" w:cs="Arial"/>
          <w:sz w:val="24"/>
          <w:szCs w:val="24"/>
          <w:lang w:val="ro-RO"/>
        </w:rPr>
        <w:t>/200</w:t>
      </w:r>
      <w:r>
        <w:rPr>
          <w:rFonts w:ascii="Arial" w:hAnsi="Arial" w:cs="Arial"/>
          <w:sz w:val="24"/>
          <w:szCs w:val="24"/>
          <w:lang w:val="ro-RO"/>
        </w:rPr>
        <w:t>4</w:t>
      </w:r>
      <w:r w:rsidR="00EB5A92" w:rsidRPr="000D40C5">
        <w:rPr>
          <w:rFonts w:ascii="Arial" w:hAnsi="Arial" w:cs="Arial"/>
          <w:sz w:val="24"/>
          <w:szCs w:val="24"/>
          <w:lang w:val="ro-RO"/>
        </w:rPr>
        <w:t>,</w:t>
      </w:r>
    </w:p>
    <w:p w:rsidR="00EB5A92" w:rsidRPr="000D40C5" w:rsidRDefault="00E52A79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prezenta ho</w:t>
      </w:r>
      <w:r w:rsidR="00EB5A92" w:rsidRPr="000D40C5">
        <w:rPr>
          <w:rFonts w:ascii="Arial" w:hAnsi="Arial" w:cs="Arial"/>
          <w:sz w:val="24"/>
          <w:szCs w:val="24"/>
          <w:lang w:val="ro-RO"/>
        </w:rPr>
        <w:t>tărâre a fost adoptată cu :</w:t>
      </w: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consilieri aleşi</w:t>
      </w: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 xml:space="preserve">: </w:t>
      </w:r>
      <w:r w:rsidRPr="000D40C5">
        <w:rPr>
          <w:rFonts w:ascii="Arial" w:hAnsi="Arial" w:cs="Arial"/>
          <w:sz w:val="24"/>
          <w:szCs w:val="24"/>
          <w:u w:val="single"/>
          <w:lang w:val="ro-RO"/>
        </w:rPr>
        <w:t>___13____</w:t>
      </w: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consilieri prezenţi</w:t>
      </w:r>
      <w:r w:rsidRPr="000D40C5">
        <w:rPr>
          <w:rFonts w:ascii="Arial" w:hAnsi="Arial" w:cs="Arial"/>
          <w:sz w:val="24"/>
          <w:szCs w:val="24"/>
          <w:lang w:val="ro-RO"/>
        </w:rPr>
        <w:tab/>
        <w:t>: _________</w:t>
      </w: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voturi „pentru”</w:t>
      </w: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>: _________</w:t>
      </w:r>
    </w:p>
    <w:p w:rsidR="00EB5A92" w:rsidRPr="000D40C5" w:rsidRDefault="00EB5A92" w:rsidP="00EB5A92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voturi „împotrivă”</w:t>
      </w:r>
      <w:r w:rsidRPr="000D40C5">
        <w:rPr>
          <w:rFonts w:ascii="Arial" w:hAnsi="Arial" w:cs="Arial"/>
          <w:sz w:val="24"/>
          <w:szCs w:val="24"/>
          <w:lang w:val="ro-RO"/>
        </w:rPr>
        <w:tab/>
        <w:t>: _________</w:t>
      </w:r>
    </w:p>
    <w:p w:rsidR="00F11E5E" w:rsidRPr="000D40C5" w:rsidRDefault="00EB5A92" w:rsidP="00852A81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0D40C5">
        <w:rPr>
          <w:rFonts w:ascii="Arial" w:hAnsi="Arial" w:cs="Arial"/>
          <w:sz w:val="24"/>
          <w:szCs w:val="24"/>
          <w:lang w:val="ro-RO"/>
        </w:rPr>
        <w:tab/>
        <w:t>- Nr. voturi „abţineri”</w:t>
      </w:r>
      <w:r w:rsidRPr="000D40C5">
        <w:rPr>
          <w:rFonts w:ascii="Arial" w:hAnsi="Arial" w:cs="Arial"/>
          <w:sz w:val="24"/>
          <w:szCs w:val="24"/>
          <w:lang w:val="ro-RO"/>
        </w:rPr>
        <w:tab/>
      </w:r>
      <w:r w:rsidRPr="000D40C5">
        <w:rPr>
          <w:rFonts w:ascii="Arial" w:hAnsi="Arial" w:cs="Arial"/>
          <w:sz w:val="24"/>
          <w:szCs w:val="24"/>
          <w:lang w:val="ro-RO"/>
        </w:rPr>
        <w:tab/>
        <w:t>: _________</w:t>
      </w:r>
    </w:p>
    <w:sectPr w:rsidR="00F11E5E" w:rsidRPr="000D40C5" w:rsidSect="001079FC">
      <w:pgSz w:w="12240" w:h="15840"/>
      <w:pgMar w:top="1008" w:right="144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43D10"/>
    <w:multiLevelType w:val="hybridMultilevel"/>
    <w:tmpl w:val="ADF41BF2"/>
    <w:lvl w:ilvl="0" w:tplc="C6400A4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E5F48"/>
    <w:rsid w:val="0001096E"/>
    <w:rsid w:val="000456F8"/>
    <w:rsid w:val="00082ACC"/>
    <w:rsid w:val="000B4BD3"/>
    <w:rsid w:val="000D40C5"/>
    <w:rsid w:val="002130E8"/>
    <w:rsid w:val="002A730C"/>
    <w:rsid w:val="002C15DE"/>
    <w:rsid w:val="00315C9E"/>
    <w:rsid w:val="00454CFD"/>
    <w:rsid w:val="004A0A49"/>
    <w:rsid w:val="004D4D6A"/>
    <w:rsid w:val="005D262D"/>
    <w:rsid w:val="00641608"/>
    <w:rsid w:val="0067210A"/>
    <w:rsid w:val="00684D90"/>
    <w:rsid w:val="00696E8A"/>
    <w:rsid w:val="00706A26"/>
    <w:rsid w:val="007812A5"/>
    <w:rsid w:val="00841CDD"/>
    <w:rsid w:val="00851623"/>
    <w:rsid w:val="00852A81"/>
    <w:rsid w:val="00874DCB"/>
    <w:rsid w:val="00885120"/>
    <w:rsid w:val="00960CAE"/>
    <w:rsid w:val="00AB2C7B"/>
    <w:rsid w:val="00AE5F48"/>
    <w:rsid w:val="00B665D4"/>
    <w:rsid w:val="00BA3479"/>
    <w:rsid w:val="00C05FE8"/>
    <w:rsid w:val="00CA3033"/>
    <w:rsid w:val="00D90C99"/>
    <w:rsid w:val="00E52A79"/>
    <w:rsid w:val="00E7635D"/>
    <w:rsid w:val="00EB5A92"/>
    <w:rsid w:val="00F11E5E"/>
    <w:rsid w:val="00F41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E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812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12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12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12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12A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2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4B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26</cp:revision>
  <cp:lastPrinted>2013-10-04T07:01:00Z</cp:lastPrinted>
  <dcterms:created xsi:type="dcterms:W3CDTF">2012-09-20T10:04:00Z</dcterms:created>
  <dcterms:modified xsi:type="dcterms:W3CDTF">2019-05-15T10:59:00Z</dcterms:modified>
</cp:coreProperties>
</file>